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A263" w14:textId="77777777" w:rsidR="007B348E" w:rsidRDefault="00E831DC" w:rsidP="007B348E">
      <w:pPr>
        <w:pStyle w:val="NoSpacing"/>
        <w:rPr>
          <w:b/>
        </w:rPr>
      </w:pPr>
      <w:r w:rsidRPr="007B348E">
        <w:rPr>
          <w:b/>
        </w:rPr>
        <w:t>SECTION 106 AGREEMENTS – BETTER THE DEVIL YOU KNOW?</w:t>
      </w:r>
    </w:p>
    <w:p w14:paraId="410FAE4B" w14:textId="77777777" w:rsidR="00200E07" w:rsidRDefault="00200E07" w:rsidP="00200E07">
      <w:pPr>
        <w:pStyle w:val="NoSpacing"/>
        <w:rPr>
          <w:i/>
        </w:rPr>
      </w:pPr>
      <w:r w:rsidRPr="00ED0B97">
        <w:rPr>
          <w:rFonts w:eastAsiaTheme="majorEastAsia" w:cstheme="majorBidi"/>
          <w:i/>
        </w:rPr>
        <w:t xml:space="preserve">By </w:t>
      </w:r>
      <w:r w:rsidRPr="00ED0B97">
        <w:rPr>
          <w:i/>
        </w:rPr>
        <w:t xml:space="preserve">Chris Gaunt, senior associate in </w:t>
      </w:r>
      <w:proofErr w:type="spellStart"/>
      <w:r w:rsidRPr="00ED0B97">
        <w:rPr>
          <w:i/>
        </w:rPr>
        <w:t>Rosling</w:t>
      </w:r>
      <w:proofErr w:type="spellEnd"/>
      <w:r w:rsidRPr="00ED0B97">
        <w:rPr>
          <w:i/>
        </w:rPr>
        <w:t xml:space="preserve"> King’s property team</w:t>
      </w:r>
    </w:p>
    <w:p w14:paraId="48306A79" w14:textId="77777777" w:rsidR="00550E05" w:rsidRPr="005B6E94" w:rsidRDefault="00550E05" w:rsidP="00630826">
      <w:pPr>
        <w:pStyle w:val="NoSpacing"/>
        <w:jc w:val="both"/>
      </w:pPr>
    </w:p>
    <w:p w14:paraId="0B53133E" w14:textId="4F0A436B" w:rsidR="00550E05" w:rsidRPr="005B6E94" w:rsidRDefault="00B53AF6" w:rsidP="00630826">
      <w:pPr>
        <w:pStyle w:val="NoSpacing"/>
        <w:jc w:val="both"/>
      </w:pPr>
      <w:r>
        <w:t>C</w:t>
      </w:r>
      <w:r w:rsidR="00550E05" w:rsidRPr="00A455B5">
        <w:t>urrently in the Report stage in the House of Commons</w:t>
      </w:r>
      <w:r w:rsidR="001D2ED1">
        <w:t xml:space="preserve"> </w:t>
      </w:r>
      <w:r w:rsidR="009D53B8">
        <w:t xml:space="preserve">the </w:t>
      </w:r>
      <w:r w:rsidR="009D53B8" w:rsidRPr="00B00DF4">
        <w:t xml:space="preserve">Levelling-up and Regeneration Bill </w:t>
      </w:r>
      <w:r w:rsidR="009D53B8">
        <w:t xml:space="preserve">(‘the Bill’) </w:t>
      </w:r>
      <w:r w:rsidR="009D53B8" w:rsidRPr="00B00DF4">
        <w:t>proposes the replacement</w:t>
      </w:r>
      <w:r w:rsidR="009D53B8" w:rsidRPr="005B6E94">
        <w:t xml:space="preserve"> </w:t>
      </w:r>
      <w:r w:rsidR="009D53B8">
        <w:t xml:space="preserve">of </w:t>
      </w:r>
      <w:r w:rsidR="001D2ED1">
        <w:t xml:space="preserve">both </w:t>
      </w:r>
      <w:r w:rsidR="009D53B8" w:rsidRPr="00B00DF4">
        <w:t xml:space="preserve">Section 106 planning agreements (S106) </w:t>
      </w:r>
      <w:r w:rsidR="00A455B5" w:rsidRPr="0005777A">
        <w:t xml:space="preserve">and the Community Infrastructure Levy </w:t>
      </w:r>
      <w:r w:rsidR="00550E05" w:rsidRPr="0005777A">
        <w:t>with a National Infrastructure Levy (</w:t>
      </w:r>
      <w:r w:rsidR="00474F71">
        <w:t>‘</w:t>
      </w:r>
      <w:r w:rsidR="00550E05" w:rsidRPr="0005777A">
        <w:t>Levy</w:t>
      </w:r>
      <w:r w:rsidR="00474F71">
        <w:t>’</w:t>
      </w:r>
      <w:r w:rsidR="00550E05" w:rsidRPr="0005777A">
        <w:t>) which would be paid by developers to Local Planning Authorities</w:t>
      </w:r>
      <w:r w:rsidR="00550E05" w:rsidRPr="005B6E94">
        <w:t>.</w:t>
      </w:r>
    </w:p>
    <w:p w14:paraId="0D15F377" w14:textId="77777777" w:rsidR="00550E05" w:rsidRPr="005B6E94" w:rsidRDefault="00550E05" w:rsidP="00630826">
      <w:pPr>
        <w:pStyle w:val="NoSpacing"/>
        <w:jc w:val="both"/>
      </w:pPr>
    </w:p>
    <w:p w14:paraId="6E0B2BBB" w14:textId="60C5A99C" w:rsidR="00550E05" w:rsidRDefault="001D2ED1" w:rsidP="00630826">
      <w:pPr>
        <w:pStyle w:val="NoSpacing"/>
        <w:jc w:val="both"/>
        <w:rPr>
          <w:rFonts w:eastAsia="Times New Roman"/>
          <w:color w:val="212121"/>
          <w:lang w:eastAsia="en-GB"/>
        </w:rPr>
      </w:pPr>
      <w:r>
        <w:rPr>
          <w:rFonts w:eastAsia="Times New Roman"/>
          <w:color w:val="212121"/>
          <w:lang w:eastAsia="en-GB"/>
        </w:rPr>
        <w:t>W</w:t>
      </w:r>
      <w:r w:rsidR="00550E05">
        <w:rPr>
          <w:rFonts w:eastAsia="Times New Roman"/>
          <w:color w:val="212121"/>
          <w:lang w:eastAsia="en-GB"/>
        </w:rPr>
        <w:t>hereas a</w:t>
      </w:r>
      <w:r w:rsidR="002E3556">
        <w:rPr>
          <w:rFonts w:eastAsia="Times New Roman"/>
          <w:color w:val="212121"/>
          <w:lang w:eastAsia="en-GB"/>
        </w:rPr>
        <w:t xml:space="preserve"> </w:t>
      </w:r>
      <w:r w:rsidR="00550E05">
        <w:rPr>
          <w:rFonts w:eastAsia="Times New Roman"/>
          <w:color w:val="212121"/>
          <w:lang w:eastAsia="en-GB"/>
        </w:rPr>
        <w:t>S106 is often the subject of detailed negotiation and is site-specific, t</w:t>
      </w:r>
      <w:r w:rsidR="00550E05" w:rsidRPr="00725AC0">
        <w:rPr>
          <w:rFonts w:eastAsia="Times New Roman"/>
          <w:color w:val="212121"/>
          <w:lang w:eastAsia="en-GB"/>
        </w:rPr>
        <w:t xml:space="preserve">he proposed </w:t>
      </w:r>
      <w:r w:rsidR="00550E05">
        <w:rPr>
          <w:rFonts w:eastAsia="Times New Roman"/>
          <w:color w:val="212121"/>
          <w:lang w:eastAsia="en-GB"/>
        </w:rPr>
        <w:t>L</w:t>
      </w:r>
      <w:r w:rsidR="00550E05" w:rsidRPr="00725AC0">
        <w:rPr>
          <w:rFonts w:eastAsia="Times New Roman"/>
          <w:color w:val="212121"/>
          <w:lang w:eastAsia="en-GB"/>
        </w:rPr>
        <w:t xml:space="preserve">evy would be non-negotiable and would be </w:t>
      </w:r>
      <w:r w:rsidR="00550E05">
        <w:rPr>
          <w:rFonts w:eastAsia="Times New Roman"/>
          <w:color w:val="212121"/>
          <w:lang w:eastAsia="en-GB"/>
        </w:rPr>
        <w:t xml:space="preserve">charged by reference to Gross Development </w:t>
      </w:r>
      <w:r w:rsidR="00550E05" w:rsidRPr="00367885">
        <w:rPr>
          <w:rFonts w:eastAsia="Times New Roman"/>
          <w:color w:val="212121"/>
          <w:lang w:eastAsia="en-GB"/>
        </w:rPr>
        <w:t>Value</w:t>
      </w:r>
      <w:r w:rsidR="004572FB">
        <w:rPr>
          <w:rFonts w:eastAsia="Times New Roman"/>
          <w:color w:val="212121"/>
          <w:lang w:eastAsia="en-GB"/>
        </w:rPr>
        <w:t xml:space="preserve">. </w:t>
      </w:r>
      <w:r w:rsidR="004572FB" w:rsidRPr="00A455B5">
        <w:rPr>
          <w:rFonts w:eastAsia="Times New Roman"/>
          <w:color w:val="212121"/>
          <w:lang w:eastAsia="en-GB"/>
        </w:rPr>
        <w:t xml:space="preserve">The main </w:t>
      </w:r>
      <w:r w:rsidR="00550E05" w:rsidRPr="00A455B5">
        <w:rPr>
          <w:rFonts w:eastAsia="Times New Roman"/>
          <w:color w:val="212121"/>
          <w:lang w:eastAsia="en-GB"/>
        </w:rPr>
        <w:t xml:space="preserve">aim </w:t>
      </w:r>
      <w:r w:rsidR="004572FB" w:rsidRPr="00A455B5">
        <w:rPr>
          <w:rFonts w:eastAsia="Times New Roman"/>
          <w:color w:val="212121"/>
          <w:lang w:eastAsia="en-GB"/>
        </w:rPr>
        <w:t>being</w:t>
      </w:r>
      <w:r w:rsidR="004572FB">
        <w:rPr>
          <w:rFonts w:eastAsia="Times New Roman"/>
          <w:color w:val="212121"/>
          <w:lang w:eastAsia="en-GB"/>
        </w:rPr>
        <w:t xml:space="preserve"> to </w:t>
      </w:r>
      <w:r w:rsidR="00550E05" w:rsidRPr="00367885">
        <w:rPr>
          <w:rFonts w:eastAsia="Times New Roman"/>
          <w:color w:val="212121"/>
          <w:lang w:eastAsia="en-GB"/>
        </w:rPr>
        <w:t>reduc</w:t>
      </w:r>
      <w:r w:rsidR="004572FB">
        <w:rPr>
          <w:rFonts w:eastAsia="Times New Roman"/>
          <w:color w:val="212121"/>
          <w:lang w:eastAsia="en-GB"/>
        </w:rPr>
        <w:t>e</w:t>
      </w:r>
      <w:r w:rsidR="00550E05" w:rsidRPr="00367885">
        <w:rPr>
          <w:rFonts w:eastAsia="Times New Roman"/>
          <w:color w:val="212121"/>
          <w:lang w:eastAsia="en-GB"/>
        </w:rPr>
        <w:t xml:space="preserve"> delays and uncertainty</w:t>
      </w:r>
      <w:r w:rsidR="00550E05">
        <w:rPr>
          <w:rFonts w:eastAsia="Times New Roman"/>
          <w:color w:val="212121"/>
          <w:lang w:eastAsia="en-GB"/>
        </w:rPr>
        <w:t xml:space="preserve">, allowing developers to “factor expenditure into the price paid for land” </w:t>
      </w:r>
      <w:r w:rsidR="007117F1">
        <w:rPr>
          <w:rFonts w:eastAsia="Times New Roman"/>
          <w:color w:val="212121"/>
          <w:lang w:eastAsia="en-GB"/>
        </w:rPr>
        <w:t xml:space="preserve">thus </w:t>
      </w:r>
      <w:r w:rsidR="004572FB">
        <w:rPr>
          <w:rFonts w:eastAsia="Times New Roman"/>
          <w:color w:val="212121"/>
          <w:lang w:eastAsia="en-GB"/>
        </w:rPr>
        <w:t>“</w:t>
      </w:r>
      <w:r w:rsidR="007117F1">
        <w:rPr>
          <w:rFonts w:eastAsia="Times New Roman"/>
          <w:color w:val="212121"/>
          <w:lang w:eastAsia="en-GB"/>
        </w:rPr>
        <w:t xml:space="preserve">improving </w:t>
      </w:r>
      <w:r w:rsidR="00550E05">
        <w:rPr>
          <w:rFonts w:eastAsia="Times New Roman"/>
          <w:color w:val="212121"/>
          <w:lang w:eastAsia="en-GB"/>
        </w:rPr>
        <w:t>affordable housing and infrastructure delivery</w:t>
      </w:r>
      <w:r w:rsidR="004572FB">
        <w:rPr>
          <w:rFonts w:eastAsia="Times New Roman"/>
          <w:color w:val="212121"/>
          <w:lang w:eastAsia="en-GB"/>
        </w:rPr>
        <w:t>”</w:t>
      </w:r>
      <w:r w:rsidR="00550E05" w:rsidRPr="00367885">
        <w:rPr>
          <w:rFonts w:eastAsia="Times New Roman"/>
          <w:color w:val="212121"/>
          <w:lang w:eastAsia="en-GB"/>
        </w:rPr>
        <w:t xml:space="preserve">. </w:t>
      </w:r>
    </w:p>
    <w:p w14:paraId="3D99A1EA" w14:textId="77777777" w:rsidR="00630826" w:rsidRDefault="00630826" w:rsidP="00630826">
      <w:pPr>
        <w:pStyle w:val="NoSpacing"/>
        <w:jc w:val="both"/>
        <w:rPr>
          <w:rFonts w:eastAsia="Times New Roman"/>
          <w:color w:val="212121"/>
          <w:lang w:eastAsia="en-GB"/>
        </w:rPr>
      </w:pPr>
    </w:p>
    <w:p w14:paraId="49E566F3" w14:textId="77777777" w:rsidR="00550E05" w:rsidRDefault="00550E05" w:rsidP="00630826">
      <w:pPr>
        <w:pStyle w:val="NoSpacing"/>
        <w:jc w:val="both"/>
        <w:rPr>
          <w:lang w:eastAsia="en-GB"/>
        </w:rPr>
      </w:pPr>
      <w:r>
        <w:rPr>
          <w:lang w:eastAsia="en-GB"/>
        </w:rPr>
        <w:t>The intention is for the Levy to differ from the Community Infrastructure Levy as:</w:t>
      </w:r>
    </w:p>
    <w:p w14:paraId="00AB430F" w14:textId="77777777" w:rsidR="00630826" w:rsidRDefault="00630826" w:rsidP="00630826">
      <w:pPr>
        <w:pStyle w:val="NoSpacing"/>
        <w:jc w:val="both"/>
        <w:rPr>
          <w:lang w:eastAsia="en-GB"/>
        </w:rPr>
      </w:pPr>
    </w:p>
    <w:p w14:paraId="45385491" w14:textId="77777777" w:rsidR="00550E05" w:rsidRPr="00117194" w:rsidRDefault="00550E05" w:rsidP="00630826">
      <w:pPr>
        <w:pStyle w:val="NoSpacing"/>
        <w:numPr>
          <w:ilvl w:val="0"/>
          <w:numId w:val="4"/>
        </w:numPr>
        <w:jc w:val="both"/>
        <w:rPr>
          <w:lang w:eastAsia="en-GB"/>
        </w:rPr>
      </w:pPr>
      <w:r>
        <w:rPr>
          <w:lang w:eastAsia="en-GB"/>
        </w:rPr>
        <w:t xml:space="preserve">It will be obligatory for the charging authority to charge the </w:t>
      </w:r>
      <w:proofErr w:type="gramStart"/>
      <w:r>
        <w:rPr>
          <w:lang w:eastAsia="en-GB"/>
        </w:rPr>
        <w:t>Levy;</w:t>
      </w:r>
      <w:proofErr w:type="gramEnd"/>
    </w:p>
    <w:p w14:paraId="1D110869" w14:textId="77777777" w:rsidR="00550E05" w:rsidRDefault="00550E05" w:rsidP="00630826">
      <w:pPr>
        <w:pStyle w:val="NoSpacing"/>
        <w:numPr>
          <w:ilvl w:val="0"/>
          <w:numId w:val="4"/>
        </w:numPr>
        <w:jc w:val="both"/>
        <w:rPr>
          <w:lang w:eastAsia="en-GB"/>
        </w:rPr>
      </w:pPr>
      <w:r>
        <w:rPr>
          <w:lang w:eastAsia="en-GB"/>
        </w:rPr>
        <w:t xml:space="preserve">It will not be a viability informed floorspace-based flat </w:t>
      </w:r>
      <w:proofErr w:type="gramStart"/>
      <w:r>
        <w:rPr>
          <w:lang w:eastAsia="en-GB"/>
        </w:rPr>
        <w:t>rate;</w:t>
      </w:r>
      <w:proofErr w:type="gramEnd"/>
      <w:r>
        <w:rPr>
          <w:lang w:eastAsia="en-GB"/>
        </w:rPr>
        <w:t xml:space="preserve"> </w:t>
      </w:r>
    </w:p>
    <w:p w14:paraId="317C58E5" w14:textId="6F4887E2" w:rsidR="00550E05" w:rsidRPr="00367885" w:rsidRDefault="00550E05" w:rsidP="00630826">
      <w:pPr>
        <w:pStyle w:val="NoSpacing"/>
        <w:numPr>
          <w:ilvl w:val="0"/>
          <w:numId w:val="4"/>
        </w:numPr>
        <w:jc w:val="both"/>
        <w:rPr>
          <w:lang w:eastAsia="en-GB"/>
        </w:rPr>
      </w:pPr>
      <w:r>
        <w:rPr>
          <w:lang w:eastAsia="en-GB"/>
        </w:rPr>
        <w:t xml:space="preserve">Affordable Housing will be funded and delivered through the Levy with the Local Planning Authority able to determine the portion of the </w:t>
      </w:r>
      <w:r w:rsidR="00DA208A">
        <w:rPr>
          <w:lang w:eastAsia="en-GB"/>
        </w:rPr>
        <w:t>L</w:t>
      </w:r>
      <w:r>
        <w:rPr>
          <w:lang w:eastAsia="en-GB"/>
        </w:rPr>
        <w:t>evy to be received as on-site affordable homes.</w:t>
      </w:r>
    </w:p>
    <w:p w14:paraId="0A6B1E3D" w14:textId="77777777" w:rsidR="00630826" w:rsidRPr="00367885" w:rsidRDefault="00630826" w:rsidP="00630826">
      <w:pPr>
        <w:pStyle w:val="NoSpacing"/>
        <w:jc w:val="both"/>
        <w:rPr>
          <w:u w:val="single"/>
          <w:lang w:eastAsia="en-GB"/>
        </w:rPr>
      </w:pPr>
    </w:p>
    <w:p w14:paraId="562D7D27" w14:textId="707E09E3" w:rsidR="00630826" w:rsidRDefault="00550E05" w:rsidP="00630826">
      <w:pPr>
        <w:pStyle w:val="NoSpacing"/>
        <w:jc w:val="both"/>
        <w:rPr>
          <w:lang w:eastAsia="en-GB"/>
        </w:rPr>
      </w:pPr>
      <w:r w:rsidRPr="00367885">
        <w:rPr>
          <w:lang w:eastAsia="en-GB"/>
        </w:rPr>
        <w:t xml:space="preserve">There </w:t>
      </w:r>
      <w:r w:rsidR="00B83B1F">
        <w:rPr>
          <w:lang w:eastAsia="en-GB"/>
        </w:rPr>
        <w:t xml:space="preserve">does </w:t>
      </w:r>
      <w:r w:rsidRPr="00367885">
        <w:rPr>
          <w:lang w:eastAsia="en-GB"/>
        </w:rPr>
        <w:t xml:space="preserve">remain </w:t>
      </w:r>
      <w:proofErr w:type="gramStart"/>
      <w:r w:rsidRPr="00367885">
        <w:rPr>
          <w:lang w:eastAsia="en-GB"/>
        </w:rPr>
        <w:t>a number of</w:t>
      </w:r>
      <w:proofErr w:type="gramEnd"/>
      <w:r w:rsidRPr="00367885">
        <w:rPr>
          <w:lang w:eastAsia="en-GB"/>
        </w:rPr>
        <w:t xml:space="preserve"> questions </w:t>
      </w:r>
      <w:r>
        <w:rPr>
          <w:lang w:eastAsia="en-GB"/>
        </w:rPr>
        <w:t xml:space="preserve">yet </w:t>
      </w:r>
      <w:r w:rsidRPr="00367885">
        <w:rPr>
          <w:lang w:eastAsia="en-GB"/>
        </w:rPr>
        <w:t>to be answered</w:t>
      </w:r>
      <w:r w:rsidR="005762EA">
        <w:rPr>
          <w:lang w:eastAsia="en-GB"/>
        </w:rPr>
        <w:t>:</w:t>
      </w:r>
    </w:p>
    <w:p w14:paraId="2E4E5037" w14:textId="77777777" w:rsidR="001D2ED1" w:rsidRPr="00367885" w:rsidRDefault="001D2ED1" w:rsidP="00630826">
      <w:pPr>
        <w:pStyle w:val="NoSpacing"/>
        <w:jc w:val="both"/>
        <w:rPr>
          <w:lang w:eastAsia="en-GB"/>
        </w:rPr>
      </w:pPr>
    </w:p>
    <w:p w14:paraId="2A271DC8" w14:textId="77777777" w:rsidR="00550E05" w:rsidRPr="00367885" w:rsidRDefault="00550E05" w:rsidP="00630826">
      <w:pPr>
        <w:pStyle w:val="NoSpacing"/>
        <w:numPr>
          <w:ilvl w:val="0"/>
          <w:numId w:val="5"/>
        </w:numPr>
        <w:jc w:val="both"/>
        <w:rPr>
          <w:lang w:eastAsia="en-GB"/>
        </w:rPr>
      </w:pPr>
      <w:r w:rsidRPr="00367885">
        <w:rPr>
          <w:lang w:eastAsia="en-GB"/>
        </w:rPr>
        <w:t>Will the Levy replace all financial contributions?</w:t>
      </w:r>
    </w:p>
    <w:p w14:paraId="39AE489D" w14:textId="785DCF1F" w:rsidR="00550E05" w:rsidRPr="00367885" w:rsidRDefault="00550E05" w:rsidP="00630826">
      <w:pPr>
        <w:pStyle w:val="NoSpacing"/>
        <w:numPr>
          <w:ilvl w:val="0"/>
          <w:numId w:val="5"/>
        </w:numPr>
        <w:jc w:val="both"/>
        <w:rPr>
          <w:lang w:eastAsia="en-GB"/>
        </w:rPr>
      </w:pPr>
      <w:r w:rsidRPr="00367885">
        <w:rPr>
          <w:lang w:eastAsia="en-GB"/>
        </w:rPr>
        <w:t xml:space="preserve">The </w:t>
      </w:r>
      <w:r w:rsidR="00B83B1F">
        <w:rPr>
          <w:lang w:eastAsia="en-GB"/>
        </w:rPr>
        <w:t>G</w:t>
      </w:r>
      <w:r w:rsidRPr="00367885">
        <w:rPr>
          <w:lang w:eastAsia="en-GB"/>
        </w:rPr>
        <w:t xml:space="preserve">overnment </w:t>
      </w:r>
      <w:r>
        <w:rPr>
          <w:lang w:eastAsia="en-GB"/>
        </w:rPr>
        <w:t xml:space="preserve">concedes </w:t>
      </w:r>
      <w:r w:rsidR="00E14109">
        <w:rPr>
          <w:lang w:eastAsia="en-GB"/>
        </w:rPr>
        <w:t xml:space="preserve">that S106s </w:t>
      </w:r>
      <w:r w:rsidRPr="00367885">
        <w:rPr>
          <w:lang w:eastAsia="en-GB"/>
        </w:rPr>
        <w:t xml:space="preserve">will </w:t>
      </w:r>
      <w:r>
        <w:rPr>
          <w:lang w:eastAsia="en-GB"/>
        </w:rPr>
        <w:t xml:space="preserve">still </w:t>
      </w:r>
      <w:r w:rsidRPr="00367885">
        <w:rPr>
          <w:lang w:eastAsia="en-GB"/>
        </w:rPr>
        <w:t>be used in a narrowly targeted way</w:t>
      </w:r>
      <w:r w:rsidR="00E14109">
        <w:rPr>
          <w:lang w:eastAsia="en-GB"/>
        </w:rPr>
        <w:t xml:space="preserve"> but </w:t>
      </w:r>
      <w:r w:rsidRPr="00367885">
        <w:rPr>
          <w:lang w:eastAsia="en-GB"/>
        </w:rPr>
        <w:t>hasn’t indicated when they are expected to be used.</w:t>
      </w:r>
    </w:p>
    <w:p w14:paraId="6E248965" w14:textId="1A08BD09" w:rsidR="00B83B1F" w:rsidRPr="00233AFE" w:rsidRDefault="00550E05" w:rsidP="00B83B1F">
      <w:pPr>
        <w:pStyle w:val="NoSpacing"/>
        <w:numPr>
          <w:ilvl w:val="0"/>
          <w:numId w:val="5"/>
        </w:numPr>
        <w:jc w:val="both"/>
        <w:rPr>
          <w:lang w:eastAsia="en-GB"/>
        </w:rPr>
      </w:pPr>
      <w:r w:rsidRPr="00367885">
        <w:rPr>
          <w:lang w:eastAsia="en-GB"/>
        </w:rPr>
        <w:t xml:space="preserve">If </w:t>
      </w:r>
      <w:r w:rsidR="005762EA">
        <w:rPr>
          <w:lang w:eastAsia="en-GB"/>
        </w:rPr>
        <w:t xml:space="preserve">replacing </w:t>
      </w:r>
      <w:r>
        <w:rPr>
          <w:lang w:eastAsia="en-GB"/>
        </w:rPr>
        <w:t>S</w:t>
      </w:r>
      <w:r w:rsidRPr="00367885">
        <w:rPr>
          <w:lang w:eastAsia="en-GB"/>
        </w:rPr>
        <w:t>106</w:t>
      </w:r>
      <w:r>
        <w:rPr>
          <w:lang w:eastAsia="en-GB"/>
        </w:rPr>
        <w:t>s</w:t>
      </w:r>
      <w:r w:rsidR="00B83B1F">
        <w:rPr>
          <w:lang w:eastAsia="en-GB"/>
        </w:rPr>
        <w:t>,</w:t>
      </w:r>
      <w:r w:rsidRPr="00367885">
        <w:rPr>
          <w:lang w:eastAsia="en-GB"/>
        </w:rPr>
        <w:t xml:space="preserve"> what mechanism will be used to secure </w:t>
      </w:r>
      <w:proofErr w:type="gramStart"/>
      <w:r w:rsidRPr="00367885">
        <w:rPr>
          <w:lang w:eastAsia="en-GB"/>
        </w:rPr>
        <w:t>other  obligations</w:t>
      </w:r>
      <w:proofErr w:type="gramEnd"/>
      <w:r w:rsidRPr="00367885">
        <w:rPr>
          <w:lang w:eastAsia="en-GB"/>
        </w:rPr>
        <w:t xml:space="preserve"> </w:t>
      </w:r>
      <w:r w:rsidR="005762EA">
        <w:rPr>
          <w:lang w:eastAsia="en-GB"/>
        </w:rPr>
        <w:t xml:space="preserve">within </w:t>
      </w:r>
      <w:r w:rsidRPr="00367885">
        <w:rPr>
          <w:lang w:eastAsia="en-GB"/>
        </w:rPr>
        <w:t xml:space="preserve">a </w:t>
      </w:r>
      <w:r>
        <w:rPr>
          <w:lang w:eastAsia="en-GB"/>
        </w:rPr>
        <w:t>S</w:t>
      </w:r>
      <w:r w:rsidRPr="00367885">
        <w:rPr>
          <w:lang w:eastAsia="en-GB"/>
        </w:rPr>
        <w:t>106</w:t>
      </w:r>
      <w:r w:rsidR="00B83B1F">
        <w:rPr>
          <w:lang w:eastAsia="en-GB"/>
        </w:rPr>
        <w:t xml:space="preserve"> – </w:t>
      </w:r>
      <w:r w:rsidR="005762EA">
        <w:rPr>
          <w:lang w:eastAsia="en-GB"/>
        </w:rPr>
        <w:t xml:space="preserve"> e.g. </w:t>
      </w:r>
      <w:r>
        <w:rPr>
          <w:lang w:eastAsia="en-GB"/>
        </w:rPr>
        <w:t>w</w:t>
      </w:r>
      <w:r w:rsidRPr="003A291E">
        <w:rPr>
          <w:lang w:eastAsia="en-GB"/>
        </w:rPr>
        <w:t>hat about the allocation and location of affordable housing</w:t>
      </w:r>
      <w:r w:rsidR="00B83B1F">
        <w:rPr>
          <w:lang w:eastAsia="en-GB"/>
        </w:rPr>
        <w:t xml:space="preserve"> or </w:t>
      </w:r>
      <w:r w:rsidRPr="003A291E">
        <w:rPr>
          <w:lang w:eastAsia="en-GB"/>
        </w:rPr>
        <w:t>mortgagee clauses</w:t>
      </w:r>
      <w:r w:rsidR="00E14109">
        <w:rPr>
          <w:lang w:eastAsia="en-GB"/>
        </w:rPr>
        <w:t>?</w:t>
      </w:r>
      <w:r w:rsidR="00B83B1F">
        <w:rPr>
          <w:lang w:eastAsia="en-GB"/>
        </w:rPr>
        <w:t xml:space="preserve"> </w:t>
      </w:r>
    </w:p>
    <w:p w14:paraId="0AB7EA25" w14:textId="5C48C34E" w:rsidR="00550E05" w:rsidRDefault="00550E05" w:rsidP="00630826">
      <w:pPr>
        <w:pStyle w:val="NoSpacing"/>
        <w:numPr>
          <w:ilvl w:val="0"/>
          <w:numId w:val="5"/>
        </w:numPr>
        <w:jc w:val="both"/>
        <w:rPr>
          <w:lang w:eastAsia="en-GB"/>
        </w:rPr>
      </w:pPr>
      <w:r w:rsidRPr="003A291E">
        <w:rPr>
          <w:lang w:eastAsia="en-GB"/>
        </w:rPr>
        <w:t xml:space="preserve">The intention is for </w:t>
      </w:r>
      <w:r>
        <w:rPr>
          <w:lang w:eastAsia="en-GB"/>
        </w:rPr>
        <w:t xml:space="preserve">affordable housing </w:t>
      </w:r>
      <w:r w:rsidRPr="003A291E">
        <w:rPr>
          <w:lang w:eastAsia="en-GB"/>
        </w:rPr>
        <w:t xml:space="preserve">to be funded and delivered through the Levy, but </w:t>
      </w:r>
      <w:r>
        <w:rPr>
          <w:lang w:eastAsia="en-GB"/>
        </w:rPr>
        <w:t>h</w:t>
      </w:r>
      <w:r w:rsidRPr="003A291E">
        <w:rPr>
          <w:lang w:eastAsia="en-GB"/>
        </w:rPr>
        <w:t>ow</w:t>
      </w:r>
      <w:r w:rsidR="005762EA">
        <w:rPr>
          <w:lang w:eastAsia="en-GB"/>
        </w:rPr>
        <w:t xml:space="preserve">, </w:t>
      </w:r>
      <w:r>
        <w:rPr>
          <w:lang w:eastAsia="en-GB"/>
        </w:rPr>
        <w:t>if the development becomes unviable?</w:t>
      </w:r>
      <w:r w:rsidRPr="003A291E">
        <w:rPr>
          <w:lang w:eastAsia="en-GB"/>
        </w:rPr>
        <w:t xml:space="preserve"> </w:t>
      </w:r>
    </w:p>
    <w:p w14:paraId="4C9E4A0F" w14:textId="77777777" w:rsidR="00550E05" w:rsidRPr="003A291E" w:rsidRDefault="00550E05" w:rsidP="00630826">
      <w:pPr>
        <w:pStyle w:val="NoSpacing"/>
        <w:numPr>
          <w:ilvl w:val="0"/>
          <w:numId w:val="5"/>
        </w:numPr>
        <w:jc w:val="both"/>
        <w:rPr>
          <w:lang w:eastAsia="en-GB"/>
        </w:rPr>
      </w:pPr>
      <w:r>
        <w:rPr>
          <w:lang w:eastAsia="en-GB"/>
        </w:rPr>
        <w:t>Will Local Authorities be able</w:t>
      </w:r>
      <w:r w:rsidR="008A5DA4">
        <w:rPr>
          <w:lang w:eastAsia="en-GB"/>
        </w:rPr>
        <w:t xml:space="preserve">, </w:t>
      </w:r>
      <w:r>
        <w:rPr>
          <w:lang w:eastAsia="en-GB"/>
        </w:rPr>
        <w:t>or indeed willing</w:t>
      </w:r>
      <w:r w:rsidR="008A5DA4">
        <w:rPr>
          <w:lang w:eastAsia="en-GB"/>
        </w:rPr>
        <w:t xml:space="preserve">, </w:t>
      </w:r>
      <w:r>
        <w:rPr>
          <w:lang w:eastAsia="en-GB"/>
        </w:rPr>
        <w:t>to borrow against predicted Levy receipts for forward funding of infrastructure projects?</w:t>
      </w:r>
    </w:p>
    <w:p w14:paraId="6F8BF943" w14:textId="6E90432F" w:rsidR="00550E05" w:rsidRDefault="00550E05" w:rsidP="00630826">
      <w:pPr>
        <w:pStyle w:val="NoSpacing"/>
        <w:numPr>
          <w:ilvl w:val="0"/>
          <w:numId w:val="5"/>
        </w:numPr>
        <w:jc w:val="both"/>
        <w:rPr>
          <w:lang w:eastAsia="en-GB"/>
        </w:rPr>
      </w:pPr>
      <w:r w:rsidRPr="00367885">
        <w:rPr>
          <w:lang w:eastAsia="en-GB"/>
        </w:rPr>
        <w:t xml:space="preserve">How does a standard Levy affect development viability? Will there be different rates </w:t>
      </w:r>
      <w:r w:rsidR="005762EA">
        <w:rPr>
          <w:lang w:eastAsia="en-GB"/>
        </w:rPr>
        <w:t xml:space="preserve">for different </w:t>
      </w:r>
      <w:r w:rsidRPr="00367885">
        <w:rPr>
          <w:lang w:eastAsia="en-GB"/>
        </w:rPr>
        <w:t>development</w:t>
      </w:r>
      <w:r w:rsidR="005762EA">
        <w:rPr>
          <w:lang w:eastAsia="en-GB"/>
        </w:rPr>
        <w:t xml:space="preserve"> locations</w:t>
      </w:r>
      <w:r w:rsidRPr="00367885">
        <w:rPr>
          <w:lang w:eastAsia="en-GB"/>
        </w:rPr>
        <w:t xml:space="preserve"> </w:t>
      </w:r>
      <w:r w:rsidR="008A5DA4">
        <w:rPr>
          <w:lang w:eastAsia="en-GB"/>
        </w:rPr>
        <w:t>–</w:t>
      </w:r>
      <w:r w:rsidR="005762EA">
        <w:rPr>
          <w:lang w:eastAsia="en-GB"/>
        </w:rPr>
        <w:t xml:space="preserve"> </w:t>
      </w:r>
      <w:proofErr w:type="gramStart"/>
      <w:r w:rsidR="005762EA">
        <w:rPr>
          <w:lang w:eastAsia="en-GB"/>
        </w:rPr>
        <w:t>e.g.</w:t>
      </w:r>
      <w:proofErr w:type="gramEnd"/>
      <w:r w:rsidR="005762EA">
        <w:rPr>
          <w:lang w:eastAsia="en-GB"/>
        </w:rPr>
        <w:t xml:space="preserve"> </w:t>
      </w:r>
      <w:r w:rsidRPr="00367885">
        <w:rPr>
          <w:lang w:eastAsia="en-GB"/>
        </w:rPr>
        <w:t xml:space="preserve">greenfield </w:t>
      </w:r>
      <w:r w:rsidR="008A5DA4">
        <w:rPr>
          <w:lang w:eastAsia="en-GB"/>
        </w:rPr>
        <w:t xml:space="preserve">sites </w:t>
      </w:r>
      <w:r w:rsidR="00146189">
        <w:rPr>
          <w:lang w:eastAsia="en-GB"/>
        </w:rPr>
        <w:t>v</w:t>
      </w:r>
      <w:r w:rsidR="00146189" w:rsidRPr="00367885">
        <w:rPr>
          <w:lang w:eastAsia="en-GB"/>
        </w:rPr>
        <w:t xml:space="preserve"> </w:t>
      </w:r>
      <w:r w:rsidRPr="00367885">
        <w:rPr>
          <w:lang w:eastAsia="en-GB"/>
        </w:rPr>
        <w:t>city centre?</w:t>
      </w:r>
    </w:p>
    <w:p w14:paraId="67E67B0B" w14:textId="13BA5B64" w:rsidR="00630826" w:rsidRPr="00367885" w:rsidRDefault="00630826" w:rsidP="00630826">
      <w:pPr>
        <w:pStyle w:val="NoSpacing"/>
        <w:ind w:left="360"/>
        <w:jc w:val="both"/>
        <w:rPr>
          <w:lang w:eastAsia="en-GB"/>
        </w:rPr>
      </w:pPr>
    </w:p>
    <w:p w14:paraId="100B5101" w14:textId="0D681F95" w:rsidR="00645A4D" w:rsidRDefault="00550E05" w:rsidP="00645A4D">
      <w:pPr>
        <w:pStyle w:val="NoSpacing"/>
        <w:jc w:val="both"/>
      </w:pPr>
      <w:r w:rsidRPr="00367885">
        <w:rPr>
          <w:lang w:eastAsia="en-GB"/>
        </w:rPr>
        <w:t xml:space="preserve">The </w:t>
      </w:r>
      <w:r>
        <w:rPr>
          <w:lang w:eastAsia="en-GB"/>
        </w:rPr>
        <w:t>S</w:t>
      </w:r>
      <w:r w:rsidRPr="00367885">
        <w:rPr>
          <w:lang w:eastAsia="en-GB"/>
        </w:rPr>
        <w:t xml:space="preserve">106 system has been criticised for being slow and overly bureaucratic, but what has been proposed in the case of the </w:t>
      </w:r>
      <w:r>
        <w:rPr>
          <w:lang w:eastAsia="en-GB"/>
        </w:rPr>
        <w:t xml:space="preserve">National Infrastructure </w:t>
      </w:r>
      <w:r w:rsidRPr="00367885">
        <w:rPr>
          <w:lang w:eastAsia="en-GB"/>
        </w:rPr>
        <w:t>Levy</w:t>
      </w:r>
      <w:r w:rsidR="001D2ED1">
        <w:rPr>
          <w:lang w:eastAsia="en-GB"/>
        </w:rPr>
        <w:t xml:space="preserve"> </w:t>
      </w:r>
      <w:r w:rsidRPr="00367885">
        <w:rPr>
          <w:lang w:eastAsia="en-GB"/>
        </w:rPr>
        <w:t>appears to raise more questions than answer</w:t>
      </w:r>
      <w:r>
        <w:rPr>
          <w:lang w:eastAsia="en-GB"/>
        </w:rPr>
        <w:t>s</w:t>
      </w:r>
      <w:r w:rsidR="00CE4F6C">
        <w:rPr>
          <w:lang w:eastAsia="en-GB"/>
        </w:rPr>
        <w:t xml:space="preserve">. </w:t>
      </w:r>
      <w:r w:rsidR="00CE4F6C">
        <w:t>W</w:t>
      </w:r>
      <w:r w:rsidR="00645A4D" w:rsidRPr="00A455B5">
        <w:t>ith the Bill still being considered, it may be some time before we get clarity on any future changes.</w:t>
      </w:r>
      <w:r w:rsidR="00645A4D">
        <w:t xml:space="preserve"> </w:t>
      </w:r>
    </w:p>
    <w:p w14:paraId="1D2F5E72" w14:textId="77777777" w:rsidR="00D1563A" w:rsidRDefault="00D1563A" w:rsidP="00645A4D">
      <w:pPr>
        <w:pStyle w:val="NoSpacing"/>
        <w:jc w:val="both"/>
        <w:rPr>
          <w:lang w:eastAsia="en-GB"/>
        </w:rPr>
      </w:pPr>
    </w:p>
    <w:p w14:paraId="5D8D45AB" w14:textId="77777777" w:rsidR="00200E07" w:rsidRPr="0004291C" w:rsidRDefault="00200E07" w:rsidP="00200E07">
      <w:pPr>
        <w:pStyle w:val="NoSpacing"/>
        <w:rPr>
          <w:rFonts w:cstheme="minorHAnsi"/>
          <w:b/>
          <w:i/>
        </w:rPr>
      </w:pPr>
      <w:r w:rsidRPr="0004291C">
        <w:rPr>
          <w:rFonts w:cstheme="minorHAnsi"/>
          <w:b/>
          <w:i/>
          <w:lang w:val="en-US"/>
        </w:rPr>
        <w:t xml:space="preserve">For further information please contact </w:t>
      </w:r>
      <w:r w:rsidRPr="0004291C">
        <w:rPr>
          <w:rFonts w:cstheme="minorHAnsi"/>
          <w:b/>
          <w:i/>
        </w:rPr>
        <w:t>Chris Gaunt</w:t>
      </w:r>
      <w:r w:rsidRPr="0004291C">
        <w:rPr>
          <w:rFonts w:eastAsia="Times New Roman" w:cstheme="minorHAnsi"/>
          <w:b/>
          <w:i/>
          <w:lang w:val="en-US"/>
        </w:rPr>
        <w:t xml:space="preserve"> at </w:t>
      </w:r>
      <w:proofErr w:type="spellStart"/>
      <w:r w:rsidRPr="0004291C">
        <w:rPr>
          <w:rFonts w:eastAsia="Times New Roman" w:cstheme="minorHAnsi"/>
          <w:b/>
          <w:i/>
          <w:lang w:val="en-US"/>
        </w:rPr>
        <w:t>Rosling</w:t>
      </w:r>
      <w:proofErr w:type="spellEnd"/>
      <w:r w:rsidRPr="0004291C">
        <w:rPr>
          <w:rFonts w:eastAsia="Times New Roman" w:cstheme="minorHAnsi"/>
          <w:b/>
          <w:i/>
          <w:lang w:val="en-US"/>
        </w:rPr>
        <w:t xml:space="preserve"> King LLP on </w:t>
      </w:r>
      <w:hyperlink r:id="rId5" w:history="1">
        <w:r w:rsidRPr="0004291C">
          <w:rPr>
            <w:rStyle w:val="Hyperlink"/>
            <w:rFonts w:eastAsia="Times New Roman" w:cstheme="minorHAnsi"/>
            <w:b/>
            <w:i/>
            <w:lang w:val="en-US"/>
          </w:rPr>
          <w:t>chris.gaunt@rkllp.com</w:t>
        </w:r>
      </w:hyperlink>
      <w:r w:rsidRPr="0004291C">
        <w:rPr>
          <w:rFonts w:eastAsia="Times New Roman" w:cstheme="minorHAnsi"/>
          <w:b/>
          <w:i/>
          <w:lang w:val="en-US"/>
        </w:rPr>
        <w:t xml:space="preserve"> or </w:t>
      </w:r>
      <w:r w:rsidRPr="0004291C">
        <w:rPr>
          <w:rFonts w:cstheme="minorHAnsi"/>
          <w:b/>
          <w:i/>
        </w:rPr>
        <w:t>020 7246 8067.</w:t>
      </w:r>
    </w:p>
    <w:p w14:paraId="0FB6A676" w14:textId="77777777" w:rsidR="00200E07" w:rsidRDefault="00200E07" w:rsidP="00200E07">
      <w:pPr>
        <w:pStyle w:val="NoSpacing"/>
        <w:rPr>
          <w:rFonts w:cstheme="minorHAnsi"/>
        </w:rPr>
      </w:pPr>
    </w:p>
    <w:p w14:paraId="6D1CC193" w14:textId="77777777" w:rsidR="00200E07" w:rsidRPr="0004291C" w:rsidRDefault="00200E07" w:rsidP="00200E07">
      <w:pPr>
        <w:pStyle w:val="NoSpacing"/>
        <w:jc w:val="both"/>
        <w:rPr>
          <w:rFonts w:cstheme="minorHAnsi"/>
        </w:rPr>
      </w:pPr>
      <w:r w:rsidRPr="0004291C">
        <w:rPr>
          <w:rFonts w:cstheme="minorHAnsi"/>
        </w:rPr>
        <w:t xml:space="preserve">Chris is a Senior Associate in </w:t>
      </w:r>
      <w:proofErr w:type="spellStart"/>
      <w:r w:rsidRPr="0004291C">
        <w:rPr>
          <w:rFonts w:cstheme="minorHAnsi"/>
        </w:rPr>
        <w:t>R</w:t>
      </w:r>
      <w:r>
        <w:rPr>
          <w:rFonts w:cstheme="minorHAnsi"/>
        </w:rPr>
        <w:t>osling</w:t>
      </w:r>
      <w:proofErr w:type="spellEnd"/>
      <w:r>
        <w:rPr>
          <w:rFonts w:cstheme="minorHAnsi"/>
        </w:rPr>
        <w:t xml:space="preserve"> </w:t>
      </w:r>
      <w:r w:rsidRPr="0004291C">
        <w:rPr>
          <w:rFonts w:cstheme="minorHAnsi"/>
        </w:rPr>
        <w:t>K</w:t>
      </w:r>
      <w:r>
        <w:rPr>
          <w:rFonts w:cstheme="minorHAnsi"/>
        </w:rPr>
        <w:t>ing</w:t>
      </w:r>
      <w:r w:rsidRPr="0004291C">
        <w:rPr>
          <w:rFonts w:cstheme="minorHAnsi"/>
        </w:rPr>
        <w:t xml:space="preserve">’s Real Estate Group. His clients include developers, banks, corporate </w:t>
      </w:r>
      <w:proofErr w:type="gramStart"/>
      <w:r w:rsidRPr="0004291C">
        <w:rPr>
          <w:rFonts w:cstheme="minorHAnsi"/>
        </w:rPr>
        <w:t>clients</w:t>
      </w:r>
      <w:proofErr w:type="gramEnd"/>
      <w:r w:rsidRPr="0004291C">
        <w:rPr>
          <w:rFonts w:cstheme="minorHAnsi"/>
        </w:rPr>
        <w:t xml:space="preserve"> and individuals.</w:t>
      </w:r>
      <w:r>
        <w:rPr>
          <w:rFonts w:cstheme="minorHAnsi"/>
        </w:rPr>
        <w:t xml:space="preserve"> </w:t>
      </w:r>
      <w:r w:rsidRPr="0004291C">
        <w:rPr>
          <w:rFonts w:cstheme="minorHAnsi"/>
        </w:rPr>
        <w:t xml:space="preserve">He has extensive experience of a wide range of real estate transactions </w:t>
      </w:r>
      <w:r>
        <w:rPr>
          <w:rFonts w:cstheme="minorHAnsi"/>
        </w:rPr>
        <w:t xml:space="preserve">and </w:t>
      </w:r>
      <w:r w:rsidRPr="0004291C">
        <w:rPr>
          <w:rFonts w:cstheme="minorHAnsi"/>
        </w:rPr>
        <w:t>has a particular specialism in negotiating and drafting planning agreements.</w:t>
      </w:r>
    </w:p>
    <w:p w14:paraId="033B13E6" w14:textId="77777777" w:rsidR="00200E07" w:rsidRDefault="00200E07" w:rsidP="00200E07">
      <w:pPr>
        <w:pStyle w:val="BodyText"/>
        <w:spacing w:line="240" w:lineRule="auto"/>
        <w:jc w:val="both"/>
        <w:rPr>
          <w:rFonts w:asciiTheme="minorHAnsi" w:hAnsiTheme="minorHAnsi" w:cstheme="minorHAnsi"/>
          <w:b/>
          <w:bCs/>
          <w:i/>
        </w:rPr>
      </w:pPr>
    </w:p>
    <w:p w14:paraId="358E0F3E" w14:textId="77653EA7" w:rsidR="00200E07" w:rsidRPr="007B348E" w:rsidRDefault="00200E07" w:rsidP="00651628">
      <w:pPr>
        <w:pStyle w:val="BodyText"/>
        <w:spacing w:line="240" w:lineRule="auto"/>
        <w:jc w:val="both"/>
      </w:pPr>
      <w:proofErr w:type="spellStart"/>
      <w:r w:rsidRPr="0004291C">
        <w:rPr>
          <w:rFonts w:asciiTheme="minorHAnsi" w:hAnsiTheme="minorHAnsi" w:cstheme="minorHAnsi"/>
          <w:b/>
          <w:bCs/>
          <w:i/>
        </w:rPr>
        <w:t>Rosling</w:t>
      </w:r>
      <w:proofErr w:type="spellEnd"/>
      <w:r w:rsidRPr="0004291C">
        <w:rPr>
          <w:rFonts w:asciiTheme="minorHAnsi" w:hAnsiTheme="minorHAnsi" w:cstheme="minorHAnsi"/>
          <w:b/>
          <w:bCs/>
          <w:i/>
        </w:rPr>
        <w:t xml:space="preserve"> King LLP</w:t>
      </w:r>
      <w:r w:rsidRPr="0004291C">
        <w:rPr>
          <w:rFonts w:asciiTheme="minorHAnsi" w:hAnsiTheme="minorHAnsi" w:cstheme="minorHAnsi"/>
          <w:b/>
          <w:i/>
        </w:rPr>
        <w:t xml:space="preserve"> is a London-based law firm </w:t>
      </w:r>
      <w:proofErr w:type="spellStart"/>
      <w:r w:rsidRPr="0004291C">
        <w:rPr>
          <w:rFonts w:asciiTheme="minorHAnsi" w:hAnsiTheme="minorHAnsi" w:cstheme="minorHAnsi"/>
          <w:b/>
          <w:i/>
        </w:rPr>
        <w:t>specialising</w:t>
      </w:r>
      <w:proofErr w:type="spellEnd"/>
      <w:r w:rsidRPr="0004291C">
        <w:rPr>
          <w:rFonts w:asciiTheme="minorHAnsi" w:hAnsiTheme="minorHAnsi" w:cstheme="minorHAnsi"/>
          <w:b/>
          <w:i/>
        </w:rPr>
        <w:t xml:space="preserve"> in serving the needs of financial institutions, </w:t>
      </w:r>
      <w:proofErr w:type="gramStart"/>
      <w:r w:rsidRPr="0004291C">
        <w:rPr>
          <w:rFonts w:asciiTheme="minorHAnsi" w:hAnsiTheme="minorHAnsi" w:cstheme="minorHAnsi"/>
          <w:b/>
          <w:i/>
        </w:rPr>
        <w:t>corporates</w:t>
      </w:r>
      <w:proofErr w:type="gramEnd"/>
      <w:r w:rsidRPr="0004291C">
        <w:rPr>
          <w:rFonts w:asciiTheme="minorHAnsi" w:hAnsiTheme="minorHAnsi" w:cstheme="minorHAnsi"/>
          <w:b/>
          <w:i/>
        </w:rPr>
        <w:t xml:space="preserve"> and individuals. For more </w:t>
      </w:r>
      <w:proofErr w:type="gramStart"/>
      <w:r w:rsidRPr="0004291C">
        <w:rPr>
          <w:rFonts w:asciiTheme="minorHAnsi" w:hAnsiTheme="minorHAnsi" w:cstheme="minorHAnsi"/>
          <w:b/>
          <w:i/>
        </w:rPr>
        <w:t>information</w:t>
      </w:r>
      <w:proofErr w:type="gramEnd"/>
      <w:r w:rsidRPr="0004291C">
        <w:rPr>
          <w:rFonts w:asciiTheme="minorHAnsi" w:hAnsiTheme="minorHAnsi" w:cstheme="minorHAnsi"/>
          <w:b/>
          <w:i/>
        </w:rPr>
        <w:t xml:space="preserve"> please visit </w:t>
      </w:r>
      <w:hyperlink r:id="rId6" w:history="1">
        <w:r w:rsidRPr="0004291C">
          <w:rPr>
            <w:rStyle w:val="Hyperlink"/>
            <w:rFonts w:asciiTheme="minorHAnsi" w:hAnsiTheme="minorHAnsi" w:cstheme="minorHAnsi"/>
            <w:b/>
            <w:i/>
          </w:rPr>
          <w:t>www.rkllp.com</w:t>
        </w:r>
      </w:hyperlink>
      <w:r w:rsidRPr="00C4152B">
        <w:rPr>
          <w:rStyle w:val="Hyperlink"/>
          <w:rFonts w:asciiTheme="minorHAnsi" w:hAnsiTheme="minorHAnsi" w:cstheme="minorHAnsi"/>
          <w:b/>
          <w:i/>
        </w:rPr>
        <w:t xml:space="preserve">. </w:t>
      </w:r>
    </w:p>
    <w:sectPr w:rsidR="00200E07" w:rsidRPr="007B3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9EF"/>
    <w:multiLevelType w:val="hybridMultilevel"/>
    <w:tmpl w:val="B756DB18"/>
    <w:lvl w:ilvl="0" w:tplc="02247FF0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2F1C"/>
    <w:multiLevelType w:val="hybridMultilevel"/>
    <w:tmpl w:val="1CBC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17D4B"/>
    <w:multiLevelType w:val="hybridMultilevel"/>
    <w:tmpl w:val="DDC2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076E6"/>
    <w:multiLevelType w:val="hybridMultilevel"/>
    <w:tmpl w:val="291A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743F1"/>
    <w:multiLevelType w:val="hybridMultilevel"/>
    <w:tmpl w:val="4FF8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642606">
    <w:abstractNumId w:val="0"/>
  </w:num>
  <w:num w:numId="2" w16cid:durableId="1044330557">
    <w:abstractNumId w:val="4"/>
  </w:num>
  <w:num w:numId="3" w16cid:durableId="615646661">
    <w:abstractNumId w:val="1"/>
  </w:num>
  <w:num w:numId="4" w16cid:durableId="2141461658">
    <w:abstractNumId w:val="2"/>
  </w:num>
  <w:num w:numId="5" w16cid:durableId="422917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8E"/>
    <w:rsid w:val="00037193"/>
    <w:rsid w:val="0005777A"/>
    <w:rsid w:val="00090B4B"/>
    <w:rsid w:val="000C4076"/>
    <w:rsid w:val="000D04F0"/>
    <w:rsid w:val="00120038"/>
    <w:rsid w:val="00146189"/>
    <w:rsid w:val="00181AC9"/>
    <w:rsid w:val="00193E24"/>
    <w:rsid w:val="001D2ED1"/>
    <w:rsid w:val="00200246"/>
    <w:rsid w:val="00200C16"/>
    <w:rsid w:val="00200E07"/>
    <w:rsid w:val="0028745B"/>
    <w:rsid w:val="002E3556"/>
    <w:rsid w:val="00347338"/>
    <w:rsid w:val="00373450"/>
    <w:rsid w:val="0038654C"/>
    <w:rsid w:val="00386BCA"/>
    <w:rsid w:val="003E405D"/>
    <w:rsid w:val="003F610D"/>
    <w:rsid w:val="00441024"/>
    <w:rsid w:val="004572FB"/>
    <w:rsid w:val="00474F71"/>
    <w:rsid w:val="004F73D8"/>
    <w:rsid w:val="004F79C1"/>
    <w:rsid w:val="0052687F"/>
    <w:rsid w:val="00550E05"/>
    <w:rsid w:val="00567DCD"/>
    <w:rsid w:val="005762EA"/>
    <w:rsid w:val="005B2782"/>
    <w:rsid w:val="005C4E52"/>
    <w:rsid w:val="00630826"/>
    <w:rsid w:val="00645A4D"/>
    <w:rsid w:val="0065152F"/>
    <w:rsid w:val="00651628"/>
    <w:rsid w:val="007117F1"/>
    <w:rsid w:val="0072595E"/>
    <w:rsid w:val="007B348E"/>
    <w:rsid w:val="007F4294"/>
    <w:rsid w:val="008250E3"/>
    <w:rsid w:val="00842BFF"/>
    <w:rsid w:val="008A5DA4"/>
    <w:rsid w:val="008F2905"/>
    <w:rsid w:val="00901CC5"/>
    <w:rsid w:val="009D53B8"/>
    <w:rsid w:val="00A455B5"/>
    <w:rsid w:val="00A51384"/>
    <w:rsid w:val="00A66EAB"/>
    <w:rsid w:val="00A939B5"/>
    <w:rsid w:val="00AA61A1"/>
    <w:rsid w:val="00AA61EB"/>
    <w:rsid w:val="00B00DF4"/>
    <w:rsid w:val="00B53AF6"/>
    <w:rsid w:val="00B83B1F"/>
    <w:rsid w:val="00BF6F2F"/>
    <w:rsid w:val="00C001DC"/>
    <w:rsid w:val="00C12F0E"/>
    <w:rsid w:val="00C404A8"/>
    <w:rsid w:val="00C975C0"/>
    <w:rsid w:val="00CA2EC1"/>
    <w:rsid w:val="00CB4600"/>
    <w:rsid w:val="00CC426E"/>
    <w:rsid w:val="00CC7070"/>
    <w:rsid w:val="00CE4F6C"/>
    <w:rsid w:val="00D03724"/>
    <w:rsid w:val="00D062EE"/>
    <w:rsid w:val="00D1563A"/>
    <w:rsid w:val="00D96D90"/>
    <w:rsid w:val="00DA208A"/>
    <w:rsid w:val="00DB248D"/>
    <w:rsid w:val="00E14109"/>
    <w:rsid w:val="00E831DC"/>
    <w:rsid w:val="00F45803"/>
    <w:rsid w:val="00FA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6574"/>
  <w15:chartTrackingRefBased/>
  <w15:docId w15:val="{6A9FB1C0-2D84-4764-9CDB-EB9C6B3C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8E"/>
    <w:pPr>
      <w:spacing w:after="0" w:line="312" w:lineRule="auto"/>
      <w:jc w:val="both"/>
    </w:pPr>
    <w:rPr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48E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0E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E0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200E07"/>
    <w:pPr>
      <w:suppressAutoHyphens/>
      <w:spacing w:after="120" w:line="252" w:lineRule="auto"/>
      <w:jc w:val="left"/>
    </w:pPr>
    <w:rPr>
      <w:rFonts w:ascii="Calibri" w:eastAsia="SimSun" w:hAnsi="Calibri" w:cs="Calibri"/>
      <w:sz w:val="22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00E07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llp.com" TargetMode="External"/><Relationship Id="rId5" Type="http://schemas.openxmlformats.org/officeDocument/2006/relationships/hyperlink" Target="mailto:chris.gaunt@rkll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Gardner</dc:creator>
  <cp:keywords/>
  <dc:description/>
  <cp:lastModifiedBy>Dharmesh Parmar (Dee)</cp:lastModifiedBy>
  <cp:revision>4</cp:revision>
  <dcterms:created xsi:type="dcterms:W3CDTF">2022-11-10T12:01:00Z</dcterms:created>
  <dcterms:modified xsi:type="dcterms:W3CDTF">2023-01-23T15:29:00Z</dcterms:modified>
</cp:coreProperties>
</file>